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30CB9" w14:textId="77777777" w:rsidR="003D0437" w:rsidRDefault="003D0437" w:rsidP="003D0437">
      <w:pPr>
        <w:ind w:left="1440" w:firstLine="720"/>
        <w:contextualSpacing/>
        <w:rPr>
          <w:b/>
          <w:bCs/>
          <w:sz w:val="32"/>
          <w:szCs w:val="32"/>
        </w:rPr>
      </w:pPr>
      <w:r>
        <w:rPr>
          <w:b/>
          <w:bCs/>
          <w:sz w:val="32"/>
          <w:szCs w:val="32"/>
        </w:rPr>
        <w:t xml:space="preserve">           FYUGP 3</w:t>
      </w:r>
      <w:r>
        <w:rPr>
          <w:b/>
          <w:bCs/>
          <w:sz w:val="32"/>
          <w:szCs w:val="32"/>
          <w:vertAlign w:val="superscript"/>
        </w:rPr>
        <w:t>RD</w:t>
      </w:r>
      <w:r>
        <w:rPr>
          <w:b/>
          <w:bCs/>
          <w:sz w:val="32"/>
          <w:szCs w:val="32"/>
        </w:rPr>
        <w:t xml:space="preserve"> SEMESTER</w:t>
      </w:r>
    </w:p>
    <w:p w14:paraId="066BEB14" w14:textId="77777777" w:rsidR="003D0437" w:rsidRDefault="003D0437" w:rsidP="003D0437">
      <w:pPr>
        <w:contextualSpacing/>
        <w:jc w:val="center"/>
        <w:rPr>
          <w:b/>
          <w:bCs/>
          <w:sz w:val="32"/>
          <w:szCs w:val="32"/>
        </w:rPr>
      </w:pPr>
      <w:r>
        <w:rPr>
          <w:b/>
          <w:bCs/>
          <w:sz w:val="32"/>
          <w:szCs w:val="32"/>
        </w:rPr>
        <w:t>SUB- POLITICAL SCIENCE (MAJOR)</w:t>
      </w:r>
    </w:p>
    <w:p w14:paraId="752617E2" w14:textId="77777777" w:rsidR="003D0437" w:rsidRDefault="003D0437" w:rsidP="003D0437">
      <w:pPr>
        <w:contextualSpacing/>
        <w:jc w:val="center"/>
        <w:rPr>
          <w:b/>
          <w:bCs/>
          <w:sz w:val="32"/>
          <w:szCs w:val="32"/>
        </w:rPr>
      </w:pPr>
      <w:r>
        <w:rPr>
          <w:b/>
          <w:bCs/>
          <w:sz w:val="32"/>
          <w:szCs w:val="32"/>
        </w:rPr>
        <w:t>PAPER TITLE- INDIAN GOVT AND POLITICS</w:t>
      </w:r>
    </w:p>
    <w:p w14:paraId="4EFA4982" w14:textId="658EF228" w:rsidR="003D0437" w:rsidRDefault="003D0437" w:rsidP="003D0437">
      <w:pPr>
        <w:contextualSpacing/>
        <w:jc w:val="center"/>
        <w:rPr>
          <w:b/>
          <w:bCs/>
          <w:sz w:val="32"/>
          <w:szCs w:val="32"/>
        </w:rPr>
      </w:pPr>
      <w:r>
        <w:rPr>
          <w:b/>
          <w:bCs/>
          <w:sz w:val="32"/>
          <w:szCs w:val="32"/>
        </w:rPr>
        <w:t>UNIT- II</w:t>
      </w:r>
    </w:p>
    <w:p w14:paraId="1145840C" w14:textId="77777777" w:rsidR="003D0437" w:rsidRPr="003D0437" w:rsidRDefault="003D0437" w:rsidP="003D0437">
      <w:pPr>
        <w:contextualSpacing/>
        <w:jc w:val="center"/>
        <w:rPr>
          <w:b/>
          <w:bCs/>
          <w:sz w:val="32"/>
          <w:szCs w:val="32"/>
        </w:rPr>
      </w:pPr>
    </w:p>
    <w:p w14:paraId="1793B17D" w14:textId="665B1324" w:rsidR="002A782D" w:rsidRDefault="002A782D" w:rsidP="002A782D">
      <w:pPr>
        <w:spacing w:before="100" w:beforeAutospacing="1" w:after="100" w:afterAutospacing="1" w:line="240" w:lineRule="auto"/>
        <w:rPr>
          <w:rFonts w:ascii="Times New Roman" w:eastAsia="Times New Roman" w:hAnsi="Times New Roman" w:cs="Times New Roman"/>
          <w:b/>
          <w:bCs/>
          <w:kern w:val="0"/>
          <w:sz w:val="36"/>
          <w:szCs w:val="36"/>
          <w:lang w:eastAsia="en-IN"/>
          <w14:ligatures w14:val="none"/>
        </w:rPr>
      </w:pPr>
      <w:r>
        <w:rPr>
          <w:rFonts w:ascii="Times New Roman" w:eastAsia="Times New Roman" w:hAnsi="Times New Roman" w:cs="Times New Roman"/>
          <w:b/>
          <w:bCs/>
          <w:kern w:val="0"/>
          <w:sz w:val="36"/>
          <w:szCs w:val="36"/>
          <w:lang w:eastAsia="en-IN"/>
          <w14:ligatures w14:val="none"/>
        </w:rPr>
        <w:t>Fundamental Rights of Indian Citizens</w:t>
      </w:r>
    </w:p>
    <w:p w14:paraId="43785CD8" w14:textId="66BB8542" w:rsidR="002A782D" w:rsidRDefault="002A782D" w:rsidP="002A782D">
      <w:pPr>
        <w:spacing w:before="100" w:beforeAutospacing="1" w:after="100" w:afterAutospacing="1" w:line="240" w:lineRule="auto"/>
        <w:rPr>
          <w:rFonts w:ascii="Times New Roman" w:eastAsia="Times New Roman" w:hAnsi="Times New Roman" w:cs="Times New Roman"/>
          <w:b/>
          <w:bCs/>
          <w:kern w:val="0"/>
          <w:sz w:val="36"/>
          <w:szCs w:val="36"/>
          <w:lang w:eastAsia="en-IN"/>
          <w14:ligatures w14:val="none"/>
        </w:rPr>
      </w:pPr>
      <w:r>
        <w:rPr>
          <w:rFonts w:ascii="Times New Roman" w:eastAsia="Times New Roman" w:hAnsi="Times New Roman" w:cs="Times New Roman"/>
          <w:b/>
          <w:bCs/>
          <w:kern w:val="0"/>
          <w:sz w:val="36"/>
          <w:szCs w:val="36"/>
          <w:lang w:eastAsia="en-IN"/>
          <w14:ligatures w14:val="none"/>
        </w:rPr>
        <w:t>Introduction</w:t>
      </w:r>
    </w:p>
    <w:p w14:paraId="7F78A4BE" w14:textId="52A4CE85" w:rsidR="002A782D" w:rsidRPr="002A782D" w:rsidRDefault="002A782D" w:rsidP="002A782D">
      <w:pPr>
        <w:spacing w:before="100" w:beforeAutospacing="1" w:after="100" w:afterAutospacing="1" w:line="240" w:lineRule="auto"/>
        <w:ind w:firstLine="720"/>
        <w:jc w:val="both"/>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kern w:val="0"/>
          <w:sz w:val="24"/>
          <w:szCs w:val="24"/>
          <w:lang w:eastAsia="en-IN"/>
          <w14:ligatures w14:val="none"/>
        </w:rPr>
        <w:t xml:space="preserve">Fundamental Rights are the basic rights guaranteed to all citizens of India by the </w:t>
      </w:r>
      <w:r w:rsidRPr="002A782D">
        <w:rPr>
          <w:rFonts w:ascii="Times New Roman" w:eastAsia="Times New Roman" w:hAnsi="Times New Roman" w:cs="Times New Roman"/>
          <w:b/>
          <w:bCs/>
          <w:kern w:val="0"/>
          <w:sz w:val="24"/>
          <w:szCs w:val="24"/>
          <w:lang w:eastAsia="en-IN"/>
          <w14:ligatures w14:val="none"/>
        </w:rPr>
        <w:t>Constitution</w:t>
      </w:r>
      <w:r w:rsidRPr="002A782D">
        <w:rPr>
          <w:rFonts w:ascii="Times New Roman" w:eastAsia="Times New Roman" w:hAnsi="Times New Roman" w:cs="Times New Roman"/>
          <w:kern w:val="0"/>
          <w:sz w:val="24"/>
          <w:szCs w:val="24"/>
          <w:lang w:eastAsia="en-IN"/>
          <w14:ligatures w14:val="none"/>
        </w:rPr>
        <w:t xml:space="preserve">. They are called "fundamental" because they are essential for the overall development of individuals and the protection of human dignity. These rights protect people from arbitrary actions of the state and ensure that every citizen enjoys freedom, equality, and justice. They are written in </w:t>
      </w:r>
      <w:r w:rsidRPr="002A782D">
        <w:rPr>
          <w:rFonts w:ascii="Times New Roman" w:eastAsia="Times New Roman" w:hAnsi="Times New Roman" w:cs="Times New Roman"/>
          <w:b/>
          <w:bCs/>
          <w:kern w:val="0"/>
          <w:sz w:val="24"/>
          <w:szCs w:val="24"/>
          <w:lang w:eastAsia="en-IN"/>
          <w14:ligatures w14:val="none"/>
        </w:rPr>
        <w:t>Part III of the Indian Constitution (Articles 12 to 35)</w:t>
      </w:r>
      <w:r w:rsidRPr="002A782D">
        <w:rPr>
          <w:rFonts w:ascii="Times New Roman" w:eastAsia="Times New Roman" w:hAnsi="Times New Roman" w:cs="Times New Roman"/>
          <w:kern w:val="0"/>
          <w:sz w:val="24"/>
          <w:szCs w:val="24"/>
          <w:lang w:eastAsia="en-IN"/>
          <w14:ligatures w14:val="none"/>
        </w:rPr>
        <w:t>.</w:t>
      </w:r>
    </w:p>
    <w:p w14:paraId="4657F0CE" w14:textId="77777777" w:rsidR="002A782D" w:rsidRDefault="002A782D" w:rsidP="002A782D">
      <w:pPr>
        <w:spacing w:before="100" w:beforeAutospacing="1" w:after="100" w:afterAutospacing="1" w:line="240" w:lineRule="auto"/>
        <w:ind w:firstLine="720"/>
        <w:jc w:val="both"/>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kern w:val="0"/>
          <w:sz w:val="24"/>
          <w:szCs w:val="24"/>
          <w:lang w:eastAsia="en-IN"/>
          <w14:ligatures w14:val="none"/>
        </w:rPr>
        <w:t xml:space="preserve">The makers of the Constitution drew inspiration from various sources like the </w:t>
      </w:r>
      <w:r w:rsidRPr="002A782D">
        <w:rPr>
          <w:rFonts w:ascii="Times New Roman" w:eastAsia="Times New Roman" w:hAnsi="Times New Roman" w:cs="Times New Roman"/>
          <w:b/>
          <w:bCs/>
          <w:kern w:val="0"/>
          <w:sz w:val="24"/>
          <w:szCs w:val="24"/>
          <w:lang w:eastAsia="en-IN"/>
          <w14:ligatures w14:val="none"/>
        </w:rPr>
        <w:t>Bill of Rights in the USA</w:t>
      </w:r>
      <w:r w:rsidRPr="002A782D">
        <w:rPr>
          <w:rFonts w:ascii="Times New Roman" w:eastAsia="Times New Roman" w:hAnsi="Times New Roman" w:cs="Times New Roman"/>
          <w:kern w:val="0"/>
          <w:sz w:val="24"/>
          <w:szCs w:val="24"/>
          <w:lang w:eastAsia="en-IN"/>
          <w14:ligatures w14:val="none"/>
        </w:rPr>
        <w:t xml:space="preserve">, the </w:t>
      </w:r>
      <w:r w:rsidRPr="002A782D">
        <w:rPr>
          <w:rFonts w:ascii="Times New Roman" w:eastAsia="Times New Roman" w:hAnsi="Times New Roman" w:cs="Times New Roman"/>
          <w:b/>
          <w:bCs/>
          <w:kern w:val="0"/>
          <w:sz w:val="24"/>
          <w:szCs w:val="24"/>
          <w:lang w:eastAsia="en-IN"/>
          <w14:ligatures w14:val="none"/>
        </w:rPr>
        <w:t>Declaration of the Rights of Man in France</w:t>
      </w:r>
      <w:r w:rsidRPr="002A782D">
        <w:rPr>
          <w:rFonts w:ascii="Times New Roman" w:eastAsia="Times New Roman" w:hAnsi="Times New Roman" w:cs="Times New Roman"/>
          <w:kern w:val="0"/>
          <w:sz w:val="24"/>
          <w:szCs w:val="24"/>
          <w:lang w:eastAsia="en-IN"/>
          <w14:ligatures w14:val="none"/>
        </w:rPr>
        <w:t xml:space="preserve">, and international charters. In India, these rights are enforceable by the </w:t>
      </w:r>
      <w:r w:rsidRPr="002A782D">
        <w:rPr>
          <w:rFonts w:ascii="Times New Roman" w:eastAsia="Times New Roman" w:hAnsi="Times New Roman" w:cs="Times New Roman"/>
          <w:b/>
          <w:bCs/>
          <w:kern w:val="0"/>
          <w:sz w:val="24"/>
          <w:szCs w:val="24"/>
          <w:lang w:eastAsia="en-IN"/>
          <w14:ligatures w14:val="none"/>
        </w:rPr>
        <w:t>courts</w:t>
      </w:r>
      <w:r w:rsidRPr="002A782D">
        <w:rPr>
          <w:rFonts w:ascii="Times New Roman" w:eastAsia="Times New Roman" w:hAnsi="Times New Roman" w:cs="Times New Roman"/>
          <w:kern w:val="0"/>
          <w:sz w:val="24"/>
          <w:szCs w:val="24"/>
          <w:lang w:eastAsia="en-IN"/>
          <w14:ligatures w14:val="none"/>
        </w:rPr>
        <w:t xml:space="preserve">—meaning if anyone's rights are violated, they can directly approach the </w:t>
      </w:r>
      <w:r w:rsidRPr="002A782D">
        <w:rPr>
          <w:rFonts w:ascii="Times New Roman" w:eastAsia="Times New Roman" w:hAnsi="Times New Roman" w:cs="Times New Roman"/>
          <w:b/>
          <w:bCs/>
          <w:kern w:val="0"/>
          <w:sz w:val="24"/>
          <w:szCs w:val="24"/>
          <w:lang w:eastAsia="en-IN"/>
          <w14:ligatures w14:val="none"/>
        </w:rPr>
        <w:t>Supreme Court (Article 32)</w:t>
      </w:r>
      <w:r w:rsidRPr="002A782D">
        <w:rPr>
          <w:rFonts w:ascii="Times New Roman" w:eastAsia="Times New Roman" w:hAnsi="Times New Roman" w:cs="Times New Roman"/>
          <w:kern w:val="0"/>
          <w:sz w:val="24"/>
          <w:szCs w:val="24"/>
          <w:lang w:eastAsia="en-IN"/>
          <w14:ligatures w14:val="none"/>
        </w:rPr>
        <w:t xml:space="preserve"> or the </w:t>
      </w:r>
      <w:r w:rsidRPr="002A782D">
        <w:rPr>
          <w:rFonts w:ascii="Times New Roman" w:eastAsia="Times New Roman" w:hAnsi="Times New Roman" w:cs="Times New Roman"/>
          <w:b/>
          <w:bCs/>
          <w:kern w:val="0"/>
          <w:sz w:val="24"/>
          <w:szCs w:val="24"/>
          <w:lang w:eastAsia="en-IN"/>
          <w14:ligatures w14:val="none"/>
        </w:rPr>
        <w:t>High Courts (Article 226)</w:t>
      </w:r>
      <w:r w:rsidRPr="002A782D">
        <w:rPr>
          <w:rFonts w:ascii="Times New Roman" w:eastAsia="Times New Roman" w:hAnsi="Times New Roman" w:cs="Times New Roman"/>
          <w:kern w:val="0"/>
          <w:sz w:val="24"/>
          <w:szCs w:val="24"/>
          <w:lang w:eastAsia="en-IN"/>
          <w14:ligatures w14:val="none"/>
        </w:rPr>
        <w:t>.</w:t>
      </w:r>
    </w:p>
    <w:p w14:paraId="436745C5" w14:textId="5CA523B6" w:rsidR="002A782D" w:rsidRPr="002A782D" w:rsidRDefault="002A782D" w:rsidP="002A782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b/>
          <w:bCs/>
          <w:kern w:val="0"/>
          <w:sz w:val="36"/>
          <w:szCs w:val="36"/>
          <w:lang w:eastAsia="en-IN"/>
          <w14:ligatures w14:val="none"/>
        </w:rPr>
        <w:t>Features of Fundamental Rights</w:t>
      </w:r>
    </w:p>
    <w:p w14:paraId="6BEC71C0" w14:textId="77777777" w:rsidR="002A782D" w:rsidRPr="002A782D" w:rsidRDefault="002A782D" w:rsidP="002A782D">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b/>
          <w:bCs/>
          <w:kern w:val="0"/>
          <w:sz w:val="24"/>
          <w:szCs w:val="24"/>
          <w:lang w:eastAsia="en-IN"/>
          <w14:ligatures w14:val="none"/>
        </w:rPr>
        <w:t>Guaranteed by the Constitution</w:t>
      </w:r>
      <w:r w:rsidRPr="002A782D">
        <w:rPr>
          <w:rFonts w:ascii="Times New Roman" w:eastAsia="Times New Roman" w:hAnsi="Times New Roman" w:cs="Times New Roman"/>
          <w:kern w:val="0"/>
          <w:sz w:val="24"/>
          <w:szCs w:val="24"/>
          <w:lang w:eastAsia="en-IN"/>
          <w14:ligatures w14:val="none"/>
        </w:rPr>
        <w:t xml:space="preserve"> – They are written in the Constitution and have legal protection.</w:t>
      </w:r>
    </w:p>
    <w:p w14:paraId="68D4D520" w14:textId="77777777" w:rsidR="002A782D" w:rsidRPr="002A782D" w:rsidRDefault="002A782D" w:rsidP="002A782D">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b/>
          <w:bCs/>
          <w:kern w:val="0"/>
          <w:sz w:val="24"/>
          <w:szCs w:val="24"/>
          <w:lang w:eastAsia="en-IN"/>
          <w14:ligatures w14:val="none"/>
        </w:rPr>
        <w:t>Justiciable</w:t>
      </w:r>
      <w:r w:rsidRPr="002A782D">
        <w:rPr>
          <w:rFonts w:ascii="Times New Roman" w:eastAsia="Times New Roman" w:hAnsi="Times New Roman" w:cs="Times New Roman"/>
          <w:kern w:val="0"/>
          <w:sz w:val="24"/>
          <w:szCs w:val="24"/>
          <w:lang w:eastAsia="en-IN"/>
          <w14:ligatures w14:val="none"/>
        </w:rPr>
        <w:t xml:space="preserve"> – Citizens can go to court if these rights are violated.</w:t>
      </w:r>
    </w:p>
    <w:p w14:paraId="48010890" w14:textId="77777777" w:rsidR="002A782D" w:rsidRPr="002A782D" w:rsidRDefault="002A782D" w:rsidP="002A782D">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b/>
          <w:bCs/>
          <w:kern w:val="0"/>
          <w:sz w:val="24"/>
          <w:szCs w:val="24"/>
          <w:lang w:eastAsia="en-IN"/>
          <w14:ligatures w14:val="none"/>
        </w:rPr>
        <w:t>Not Absolute</w:t>
      </w:r>
      <w:r w:rsidRPr="002A782D">
        <w:rPr>
          <w:rFonts w:ascii="Times New Roman" w:eastAsia="Times New Roman" w:hAnsi="Times New Roman" w:cs="Times New Roman"/>
          <w:kern w:val="0"/>
          <w:sz w:val="24"/>
          <w:szCs w:val="24"/>
          <w:lang w:eastAsia="en-IN"/>
          <w14:ligatures w14:val="none"/>
        </w:rPr>
        <w:t xml:space="preserve"> – Reasonable restrictions can be imposed by the state for public order, morality, security, and the sovereignty of India.</w:t>
      </w:r>
    </w:p>
    <w:p w14:paraId="6AB25147" w14:textId="77777777" w:rsidR="002A782D" w:rsidRPr="002A782D" w:rsidRDefault="002A782D" w:rsidP="002A782D">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b/>
          <w:bCs/>
          <w:kern w:val="0"/>
          <w:sz w:val="24"/>
          <w:szCs w:val="24"/>
          <w:lang w:eastAsia="en-IN"/>
          <w14:ligatures w14:val="none"/>
        </w:rPr>
        <w:t>Available to Citizens (and in some cases to foreigners)</w:t>
      </w:r>
      <w:r w:rsidRPr="002A782D">
        <w:rPr>
          <w:rFonts w:ascii="Times New Roman" w:eastAsia="Times New Roman" w:hAnsi="Times New Roman" w:cs="Times New Roman"/>
          <w:kern w:val="0"/>
          <w:sz w:val="24"/>
          <w:szCs w:val="24"/>
          <w:lang w:eastAsia="en-IN"/>
          <w14:ligatures w14:val="none"/>
        </w:rPr>
        <w:t xml:space="preserve"> – Some rights are only for citizens, while others apply to all persons.</w:t>
      </w:r>
    </w:p>
    <w:p w14:paraId="55E5103F" w14:textId="77777777" w:rsidR="002A782D" w:rsidRPr="002A782D" w:rsidRDefault="002A782D" w:rsidP="002A782D">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b/>
          <w:bCs/>
          <w:kern w:val="0"/>
          <w:sz w:val="24"/>
          <w:szCs w:val="24"/>
          <w:lang w:eastAsia="en-IN"/>
          <w14:ligatures w14:val="none"/>
        </w:rPr>
        <w:t>Protection Against State Actions</w:t>
      </w:r>
      <w:r w:rsidRPr="002A782D">
        <w:rPr>
          <w:rFonts w:ascii="Times New Roman" w:eastAsia="Times New Roman" w:hAnsi="Times New Roman" w:cs="Times New Roman"/>
          <w:kern w:val="0"/>
          <w:sz w:val="24"/>
          <w:szCs w:val="24"/>
          <w:lang w:eastAsia="en-IN"/>
          <w14:ligatures w14:val="none"/>
        </w:rPr>
        <w:t xml:space="preserve"> – Mostly these rights protect individuals from the arbitrary actions of the government, though some rights are enforceable against private individuals too.</w:t>
      </w:r>
    </w:p>
    <w:p w14:paraId="4FAD199A" w14:textId="77777777" w:rsidR="002A782D" w:rsidRPr="002A782D" w:rsidRDefault="002A782D" w:rsidP="002A782D">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b/>
          <w:bCs/>
          <w:kern w:val="0"/>
          <w:sz w:val="24"/>
          <w:szCs w:val="24"/>
          <w:lang w:eastAsia="en-IN"/>
          <w14:ligatures w14:val="none"/>
        </w:rPr>
        <w:t>Can be Suspended During Emergency</w:t>
      </w:r>
      <w:r w:rsidRPr="002A782D">
        <w:rPr>
          <w:rFonts w:ascii="Times New Roman" w:eastAsia="Times New Roman" w:hAnsi="Times New Roman" w:cs="Times New Roman"/>
          <w:kern w:val="0"/>
          <w:sz w:val="24"/>
          <w:szCs w:val="24"/>
          <w:lang w:eastAsia="en-IN"/>
          <w14:ligatures w14:val="none"/>
        </w:rPr>
        <w:t xml:space="preserve"> – During a national emergency, some rights (like under Article 19) can be suspended.</w:t>
      </w:r>
    </w:p>
    <w:p w14:paraId="54E52AAE" w14:textId="77777777" w:rsidR="002A782D" w:rsidRDefault="002A782D" w:rsidP="002A782D">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b/>
          <w:bCs/>
          <w:kern w:val="0"/>
          <w:sz w:val="24"/>
          <w:szCs w:val="24"/>
          <w:lang w:eastAsia="en-IN"/>
          <w14:ligatures w14:val="none"/>
        </w:rPr>
        <w:t>Amendable</w:t>
      </w:r>
      <w:r w:rsidRPr="002A782D">
        <w:rPr>
          <w:rFonts w:ascii="Times New Roman" w:eastAsia="Times New Roman" w:hAnsi="Times New Roman" w:cs="Times New Roman"/>
          <w:kern w:val="0"/>
          <w:sz w:val="24"/>
          <w:szCs w:val="24"/>
          <w:lang w:eastAsia="en-IN"/>
          <w14:ligatures w14:val="none"/>
        </w:rPr>
        <w:t xml:space="preserve"> – Parliament can amend these rights, but it cannot alter their basic structure.</w:t>
      </w:r>
    </w:p>
    <w:p w14:paraId="2F455E31" w14:textId="01BD43F8" w:rsidR="002A782D" w:rsidRPr="002A782D" w:rsidRDefault="002A782D" w:rsidP="002A782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b/>
          <w:bCs/>
          <w:kern w:val="0"/>
          <w:sz w:val="36"/>
          <w:szCs w:val="36"/>
          <w:lang w:eastAsia="en-IN"/>
          <w14:ligatures w14:val="none"/>
        </w:rPr>
        <w:t>Classification of Fundamental Rights</w:t>
      </w:r>
    </w:p>
    <w:p w14:paraId="17241773" w14:textId="77777777" w:rsidR="002A782D" w:rsidRDefault="002A782D" w:rsidP="002A782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kern w:val="0"/>
          <w:sz w:val="24"/>
          <w:szCs w:val="24"/>
          <w:lang w:eastAsia="en-IN"/>
          <w14:ligatures w14:val="none"/>
        </w:rPr>
        <w:t xml:space="preserve">Originally, the Constitution had </w:t>
      </w:r>
      <w:r w:rsidRPr="002A782D">
        <w:rPr>
          <w:rFonts w:ascii="Times New Roman" w:eastAsia="Times New Roman" w:hAnsi="Times New Roman" w:cs="Times New Roman"/>
          <w:b/>
          <w:bCs/>
          <w:kern w:val="0"/>
          <w:sz w:val="24"/>
          <w:szCs w:val="24"/>
          <w:lang w:eastAsia="en-IN"/>
          <w14:ligatures w14:val="none"/>
        </w:rPr>
        <w:t>seven</w:t>
      </w:r>
      <w:r w:rsidRPr="002A782D">
        <w:rPr>
          <w:rFonts w:ascii="Times New Roman" w:eastAsia="Times New Roman" w:hAnsi="Times New Roman" w:cs="Times New Roman"/>
          <w:kern w:val="0"/>
          <w:sz w:val="24"/>
          <w:szCs w:val="24"/>
          <w:lang w:eastAsia="en-IN"/>
          <w14:ligatures w14:val="none"/>
        </w:rPr>
        <w:t xml:space="preserve"> Fundamental Rights, but after the </w:t>
      </w:r>
      <w:r w:rsidRPr="002A782D">
        <w:rPr>
          <w:rFonts w:ascii="Times New Roman" w:eastAsia="Times New Roman" w:hAnsi="Times New Roman" w:cs="Times New Roman"/>
          <w:b/>
          <w:bCs/>
          <w:kern w:val="0"/>
          <w:sz w:val="24"/>
          <w:szCs w:val="24"/>
          <w:lang w:eastAsia="en-IN"/>
          <w14:ligatures w14:val="none"/>
        </w:rPr>
        <w:t>44th Amendment (1978)</w:t>
      </w:r>
      <w:r w:rsidRPr="002A782D">
        <w:rPr>
          <w:rFonts w:ascii="Times New Roman" w:eastAsia="Times New Roman" w:hAnsi="Times New Roman" w:cs="Times New Roman"/>
          <w:kern w:val="0"/>
          <w:sz w:val="24"/>
          <w:szCs w:val="24"/>
          <w:lang w:eastAsia="en-IN"/>
          <w14:ligatures w14:val="none"/>
        </w:rPr>
        <w:t xml:space="preserve">, the Right to Property was removed from the list and made a legal right (Article 300A). Today, there are </w:t>
      </w:r>
      <w:r w:rsidRPr="002A782D">
        <w:rPr>
          <w:rFonts w:ascii="Times New Roman" w:eastAsia="Times New Roman" w:hAnsi="Times New Roman" w:cs="Times New Roman"/>
          <w:b/>
          <w:bCs/>
          <w:kern w:val="0"/>
          <w:sz w:val="24"/>
          <w:szCs w:val="24"/>
          <w:lang w:eastAsia="en-IN"/>
          <w14:ligatures w14:val="none"/>
        </w:rPr>
        <w:t>six Fundamental Rights</w:t>
      </w:r>
      <w:r w:rsidRPr="002A782D">
        <w:rPr>
          <w:rFonts w:ascii="Times New Roman" w:eastAsia="Times New Roman" w:hAnsi="Times New Roman" w:cs="Times New Roman"/>
          <w:kern w:val="0"/>
          <w:sz w:val="24"/>
          <w:szCs w:val="24"/>
          <w:lang w:eastAsia="en-IN"/>
          <w14:ligatures w14:val="none"/>
        </w:rPr>
        <w:t>:</w:t>
      </w:r>
    </w:p>
    <w:p w14:paraId="6222D5DE" w14:textId="77777777" w:rsidR="002A782D" w:rsidRDefault="002A782D" w:rsidP="002A782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7DDC8217" w14:textId="5EA45A23" w:rsidR="002A782D" w:rsidRPr="002A782D" w:rsidRDefault="002A782D" w:rsidP="002A782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b/>
          <w:bCs/>
          <w:kern w:val="0"/>
          <w:sz w:val="27"/>
          <w:szCs w:val="27"/>
          <w:lang w:eastAsia="en-IN"/>
          <w14:ligatures w14:val="none"/>
        </w:rPr>
        <w:lastRenderedPageBreak/>
        <w:t>1. Right to Equality (Articles 14–18)</w:t>
      </w:r>
    </w:p>
    <w:p w14:paraId="0F77A2D2" w14:textId="77777777" w:rsidR="002A782D" w:rsidRPr="002A782D" w:rsidRDefault="002A782D" w:rsidP="002A782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kern w:val="0"/>
          <w:sz w:val="24"/>
          <w:szCs w:val="24"/>
          <w:lang w:eastAsia="en-IN"/>
          <w14:ligatures w14:val="none"/>
        </w:rPr>
        <w:t>This right ensures that all citizens are treated equally before the law without discrimination.</w:t>
      </w:r>
    </w:p>
    <w:p w14:paraId="7BAE0C81" w14:textId="77777777" w:rsidR="002A782D" w:rsidRPr="002A782D" w:rsidRDefault="002A782D" w:rsidP="002A782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b/>
          <w:bCs/>
          <w:kern w:val="0"/>
          <w:sz w:val="24"/>
          <w:szCs w:val="24"/>
          <w:lang w:eastAsia="en-IN"/>
          <w14:ligatures w14:val="none"/>
        </w:rPr>
        <w:t>Main Provisions:</w:t>
      </w:r>
    </w:p>
    <w:p w14:paraId="5F22B63C" w14:textId="77777777" w:rsidR="002A782D" w:rsidRPr="002A782D" w:rsidRDefault="002A782D" w:rsidP="002A782D">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b/>
          <w:bCs/>
          <w:kern w:val="0"/>
          <w:sz w:val="24"/>
          <w:szCs w:val="24"/>
          <w:lang w:eastAsia="en-IN"/>
          <w14:ligatures w14:val="none"/>
        </w:rPr>
        <w:t>Article 14</w:t>
      </w:r>
      <w:r w:rsidRPr="002A782D">
        <w:rPr>
          <w:rFonts w:ascii="Times New Roman" w:eastAsia="Times New Roman" w:hAnsi="Times New Roman" w:cs="Times New Roman"/>
          <w:kern w:val="0"/>
          <w:sz w:val="24"/>
          <w:szCs w:val="24"/>
          <w:lang w:eastAsia="en-IN"/>
          <w14:ligatures w14:val="none"/>
        </w:rPr>
        <w:t xml:space="preserve"> – Equality before law and equal protection of laws.</w:t>
      </w:r>
    </w:p>
    <w:p w14:paraId="51B601EC" w14:textId="77777777" w:rsidR="002A782D" w:rsidRPr="002A782D" w:rsidRDefault="002A782D" w:rsidP="002A782D">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b/>
          <w:bCs/>
          <w:kern w:val="0"/>
          <w:sz w:val="24"/>
          <w:szCs w:val="24"/>
          <w:lang w:eastAsia="en-IN"/>
          <w14:ligatures w14:val="none"/>
        </w:rPr>
        <w:t>Article 15</w:t>
      </w:r>
      <w:r w:rsidRPr="002A782D">
        <w:rPr>
          <w:rFonts w:ascii="Times New Roman" w:eastAsia="Times New Roman" w:hAnsi="Times New Roman" w:cs="Times New Roman"/>
          <w:kern w:val="0"/>
          <w:sz w:val="24"/>
          <w:szCs w:val="24"/>
          <w:lang w:eastAsia="en-IN"/>
          <w14:ligatures w14:val="none"/>
        </w:rPr>
        <w:t xml:space="preserve"> – Prohibition of discrimination on grounds of religion, race, caste, sex, or place of birth. However, special provisions can be made for women, children, and socially/economically backward classes.</w:t>
      </w:r>
    </w:p>
    <w:p w14:paraId="4E74AAAD" w14:textId="77777777" w:rsidR="002A782D" w:rsidRPr="002A782D" w:rsidRDefault="002A782D" w:rsidP="002A782D">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b/>
          <w:bCs/>
          <w:kern w:val="0"/>
          <w:sz w:val="24"/>
          <w:szCs w:val="24"/>
          <w:lang w:eastAsia="en-IN"/>
          <w14:ligatures w14:val="none"/>
        </w:rPr>
        <w:t>Article 16</w:t>
      </w:r>
      <w:r w:rsidRPr="002A782D">
        <w:rPr>
          <w:rFonts w:ascii="Times New Roman" w:eastAsia="Times New Roman" w:hAnsi="Times New Roman" w:cs="Times New Roman"/>
          <w:kern w:val="0"/>
          <w:sz w:val="24"/>
          <w:szCs w:val="24"/>
          <w:lang w:eastAsia="en-IN"/>
          <w14:ligatures w14:val="none"/>
        </w:rPr>
        <w:t xml:space="preserve"> – Equality of opportunity in matters of public employment.</w:t>
      </w:r>
    </w:p>
    <w:p w14:paraId="6CC496EC" w14:textId="77777777" w:rsidR="002A782D" w:rsidRPr="002A782D" w:rsidRDefault="002A782D" w:rsidP="002A782D">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b/>
          <w:bCs/>
          <w:kern w:val="0"/>
          <w:sz w:val="24"/>
          <w:szCs w:val="24"/>
          <w:lang w:eastAsia="en-IN"/>
          <w14:ligatures w14:val="none"/>
        </w:rPr>
        <w:t>Article 17</w:t>
      </w:r>
      <w:r w:rsidRPr="002A782D">
        <w:rPr>
          <w:rFonts w:ascii="Times New Roman" w:eastAsia="Times New Roman" w:hAnsi="Times New Roman" w:cs="Times New Roman"/>
          <w:kern w:val="0"/>
          <w:sz w:val="24"/>
          <w:szCs w:val="24"/>
          <w:lang w:eastAsia="en-IN"/>
          <w14:ligatures w14:val="none"/>
        </w:rPr>
        <w:t xml:space="preserve"> – Abolition of untouchability and making it a punishable offence.</w:t>
      </w:r>
    </w:p>
    <w:p w14:paraId="4CDEC109" w14:textId="77777777" w:rsidR="002A782D" w:rsidRPr="002A782D" w:rsidRDefault="002A782D" w:rsidP="002A782D">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b/>
          <w:bCs/>
          <w:kern w:val="0"/>
          <w:sz w:val="24"/>
          <w:szCs w:val="24"/>
          <w:lang w:eastAsia="en-IN"/>
          <w14:ligatures w14:val="none"/>
        </w:rPr>
        <w:t>Article 18</w:t>
      </w:r>
      <w:r w:rsidRPr="002A782D">
        <w:rPr>
          <w:rFonts w:ascii="Times New Roman" w:eastAsia="Times New Roman" w:hAnsi="Times New Roman" w:cs="Times New Roman"/>
          <w:kern w:val="0"/>
          <w:sz w:val="24"/>
          <w:szCs w:val="24"/>
          <w:lang w:eastAsia="en-IN"/>
          <w14:ligatures w14:val="none"/>
        </w:rPr>
        <w:t xml:space="preserve"> – Abolition of titles (except military and academic distinctions).</w:t>
      </w:r>
    </w:p>
    <w:p w14:paraId="0FD9D759" w14:textId="77777777" w:rsidR="002A782D" w:rsidRDefault="002A782D" w:rsidP="002A782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b/>
          <w:bCs/>
          <w:kern w:val="0"/>
          <w:sz w:val="24"/>
          <w:szCs w:val="24"/>
          <w:lang w:eastAsia="en-IN"/>
          <w14:ligatures w14:val="none"/>
        </w:rPr>
        <w:t>Importance:</w:t>
      </w:r>
      <w:r w:rsidRPr="002A782D">
        <w:rPr>
          <w:rFonts w:ascii="Times New Roman" w:eastAsia="Times New Roman" w:hAnsi="Times New Roman" w:cs="Times New Roman"/>
          <w:kern w:val="0"/>
          <w:sz w:val="24"/>
          <w:szCs w:val="24"/>
          <w:lang w:eastAsia="en-IN"/>
          <w14:ligatures w14:val="none"/>
        </w:rPr>
        <w:t xml:space="preserve"> It removes social inequalities and promotes fairness in society.</w:t>
      </w:r>
    </w:p>
    <w:p w14:paraId="59268E7E" w14:textId="7C276EFD" w:rsidR="002A782D" w:rsidRPr="002A782D" w:rsidRDefault="002A782D" w:rsidP="002A782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b/>
          <w:bCs/>
          <w:kern w:val="0"/>
          <w:sz w:val="27"/>
          <w:szCs w:val="27"/>
          <w:lang w:eastAsia="en-IN"/>
          <w14:ligatures w14:val="none"/>
        </w:rPr>
        <w:t>2. Right to Freedom (Articles 19–22)</w:t>
      </w:r>
    </w:p>
    <w:p w14:paraId="3735682B" w14:textId="77777777" w:rsidR="002A782D" w:rsidRPr="002A782D" w:rsidRDefault="002A782D" w:rsidP="002A782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kern w:val="0"/>
          <w:sz w:val="24"/>
          <w:szCs w:val="24"/>
          <w:lang w:eastAsia="en-IN"/>
          <w14:ligatures w14:val="none"/>
        </w:rPr>
        <w:t>Freedom is the essence of democracy. These articles guarantee several freedoms to citizens.</w:t>
      </w:r>
    </w:p>
    <w:p w14:paraId="16E9FEC8" w14:textId="77777777" w:rsidR="002A782D" w:rsidRPr="002A782D" w:rsidRDefault="002A782D" w:rsidP="002A782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b/>
          <w:bCs/>
          <w:kern w:val="0"/>
          <w:sz w:val="24"/>
          <w:szCs w:val="24"/>
          <w:lang w:eastAsia="en-IN"/>
          <w14:ligatures w14:val="none"/>
        </w:rPr>
        <w:t>Article 19 – Six freedoms</w:t>
      </w:r>
      <w:r w:rsidRPr="002A782D">
        <w:rPr>
          <w:rFonts w:ascii="Times New Roman" w:eastAsia="Times New Roman" w:hAnsi="Times New Roman" w:cs="Times New Roman"/>
          <w:kern w:val="0"/>
          <w:sz w:val="24"/>
          <w:szCs w:val="24"/>
          <w:lang w:eastAsia="en-IN"/>
          <w14:ligatures w14:val="none"/>
        </w:rPr>
        <w:t>:</w:t>
      </w:r>
    </w:p>
    <w:p w14:paraId="29E00B3C" w14:textId="77777777" w:rsidR="002A782D" w:rsidRPr="002A782D" w:rsidRDefault="002A782D" w:rsidP="002A782D">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kern w:val="0"/>
          <w:sz w:val="24"/>
          <w:szCs w:val="24"/>
          <w:lang w:eastAsia="en-IN"/>
          <w14:ligatures w14:val="none"/>
        </w:rPr>
        <w:t>Freedom of speech and expression.</w:t>
      </w:r>
    </w:p>
    <w:p w14:paraId="131BC8B4" w14:textId="77777777" w:rsidR="002A782D" w:rsidRPr="002A782D" w:rsidRDefault="002A782D" w:rsidP="002A782D">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kern w:val="0"/>
          <w:sz w:val="24"/>
          <w:szCs w:val="24"/>
          <w:lang w:eastAsia="en-IN"/>
          <w14:ligatures w14:val="none"/>
        </w:rPr>
        <w:t>Freedom to assemble peacefully without arms.</w:t>
      </w:r>
    </w:p>
    <w:p w14:paraId="2BEF54F1" w14:textId="77777777" w:rsidR="002A782D" w:rsidRPr="002A782D" w:rsidRDefault="002A782D" w:rsidP="002A782D">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kern w:val="0"/>
          <w:sz w:val="24"/>
          <w:szCs w:val="24"/>
          <w:lang w:eastAsia="en-IN"/>
          <w14:ligatures w14:val="none"/>
        </w:rPr>
        <w:t>Freedom to form associations or unions.</w:t>
      </w:r>
    </w:p>
    <w:p w14:paraId="179A7A32" w14:textId="77777777" w:rsidR="002A782D" w:rsidRPr="002A782D" w:rsidRDefault="002A782D" w:rsidP="002A782D">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kern w:val="0"/>
          <w:sz w:val="24"/>
          <w:szCs w:val="24"/>
          <w:lang w:eastAsia="en-IN"/>
          <w14:ligatures w14:val="none"/>
        </w:rPr>
        <w:t>Freedom to move freely throughout the territory of India.</w:t>
      </w:r>
    </w:p>
    <w:p w14:paraId="1C4E7F12" w14:textId="77777777" w:rsidR="002A782D" w:rsidRPr="002A782D" w:rsidRDefault="002A782D" w:rsidP="002A782D">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kern w:val="0"/>
          <w:sz w:val="24"/>
          <w:szCs w:val="24"/>
          <w:lang w:eastAsia="en-IN"/>
          <w14:ligatures w14:val="none"/>
        </w:rPr>
        <w:t>Freedom to reside and settle in any part of India.</w:t>
      </w:r>
    </w:p>
    <w:p w14:paraId="0A6DA424" w14:textId="77777777" w:rsidR="002A782D" w:rsidRPr="002A782D" w:rsidRDefault="002A782D" w:rsidP="002A782D">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kern w:val="0"/>
          <w:sz w:val="24"/>
          <w:szCs w:val="24"/>
          <w:lang w:eastAsia="en-IN"/>
          <w14:ligatures w14:val="none"/>
        </w:rPr>
        <w:t>Freedom to practise any profession or carry on any occupation, trade, or business.</w:t>
      </w:r>
    </w:p>
    <w:p w14:paraId="2B3EC150" w14:textId="77777777" w:rsidR="002A782D" w:rsidRPr="002A782D" w:rsidRDefault="002A782D" w:rsidP="002A782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b/>
          <w:bCs/>
          <w:kern w:val="0"/>
          <w:sz w:val="24"/>
          <w:szCs w:val="24"/>
          <w:lang w:eastAsia="en-IN"/>
          <w14:ligatures w14:val="none"/>
        </w:rPr>
        <w:t>Reasonable Restrictions:</w:t>
      </w:r>
      <w:r w:rsidRPr="002A782D">
        <w:rPr>
          <w:rFonts w:ascii="Times New Roman" w:eastAsia="Times New Roman" w:hAnsi="Times New Roman" w:cs="Times New Roman"/>
          <w:kern w:val="0"/>
          <w:sz w:val="24"/>
          <w:szCs w:val="24"/>
          <w:lang w:eastAsia="en-IN"/>
          <w14:ligatures w14:val="none"/>
        </w:rPr>
        <w:t xml:space="preserve"> These freedoms can be restricted in the interests of the sovereignty, integrity, and security of India, public order, morality, etc.</w:t>
      </w:r>
    </w:p>
    <w:p w14:paraId="218AD170" w14:textId="77777777" w:rsidR="002A782D" w:rsidRPr="002A782D" w:rsidRDefault="002A782D" w:rsidP="002A782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b/>
          <w:bCs/>
          <w:kern w:val="0"/>
          <w:sz w:val="24"/>
          <w:szCs w:val="24"/>
          <w:lang w:eastAsia="en-IN"/>
          <w14:ligatures w14:val="none"/>
        </w:rPr>
        <w:t>Other provisions under this right:</w:t>
      </w:r>
    </w:p>
    <w:p w14:paraId="65917214" w14:textId="77777777" w:rsidR="002A782D" w:rsidRPr="002A782D" w:rsidRDefault="002A782D" w:rsidP="002A782D">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b/>
          <w:bCs/>
          <w:kern w:val="0"/>
          <w:sz w:val="24"/>
          <w:szCs w:val="24"/>
          <w:lang w:eastAsia="en-IN"/>
          <w14:ligatures w14:val="none"/>
        </w:rPr>
        <w:t>Article 20</w:t>
      </w:r>
      <w:r w:rsidRPr="002A782D">
        <w:rPr>
          <w:rFonts w:ascii="Times New Roman" w:eastAsia="Times New Roman" w:hAnsi="Times New Roman" w:cs="Times New Roman"/>
          <w:kern w:val="0"/>
          <w:sz w:val="24"/>
          <w:szCs w:val="24"/>
          <w:lang w:eastAsia="en-IN"/>
          <w14:ligatures w14:val="none"/>
        </w:rPr>
        <w:t xml:space="preserve"> – Protection in respect of conviction for offences (no double punishment, no retroactive punishment, and protection against self-incrimination).</w:t>
      </w:r>
    </w:p>
    <w:p w14:paraId="17D2528B" w14:textId="77777777" w:rsidR="002A782D" w:rsidRPr="002A782D" w:rsidRDefault="002A782D" w:rsidP="002A782D">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b/>
          <w:bCs/>
          <w:kern w:val="0"/>
          <w:sz w:val="24"/>
          <w:szCs w:val="24"/>
          <w:lang w:eastAsia="en-IN"/>
          <w14:ligatures w14:val="none"/>
        </w:rPr>
        <w:t>Article 21</w:t>
      </w:r>
      <w:r w:rsidRPr="002A782D">
        <w:rPr>
          <w:rFonts w:ascii="Times New Roman" w:eastAsia="Times New Roman" w:hAnsi="Times New Roman" w:cs="Times New Roman"/>
          <w:kern w:val="0"/>
          <w:sz w:val="24"/>
          <w:szCs w:val="24"/>
          <w:lang w:eastAsia="en-IN"/>
          <w14:ligatures w14:val="none"/>
        </w:rPr>
        <w:t xml:space="preserve"> – Protection of life and personal liberty. The Supreme Court has interpreted "life" to mean a life with dignity.</w:t>
      </w:r>
    </w:p>
    <w:p w14:paraId="7AB559D6" w14:textId="77777777" w:rsidR="002A782D" w:rsidRPr="002A782D" w:rsidRDefault="002A782D" w:rsidP="002A782D">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b/>
          <w:bCs/>
          <w:kern w:val="0"/>
          <w:sz w:val="24"/>
          <w:szCs w:val="24"/>
          <w:lang w:eastAsia="en-IN"/>
          <w14:ligatures w14:val="none"/>
        </w:rPr>
        <w:t>Article 21A</w:t>
      </w:r>
      <w:r w:rsidRPr="002A782D">
        <w:rPr>
          <w:rFonts w:ascii="Times New Roman" w:eastAsia="Times New Roman" w:hAnsi="Times New Roman" w:cs="Times New Roman"/>
          <w:kern w:val="0"/>
          <w:sz w:val="24"/>
          <w:szCs w:val="24"/>
          <w:lang w:eastAsia="en-IN"/>
          <w14:ligatures w14:val="none"/>
        </w:rPr>
        <w:t xml:space="preserve"> – Right to free and compulsory education for children aged 6–14 years.</w:t>
      </w:r>
    </w:p>
    <w:p w14:paraId="673973E5" w14:textId="77777777" w:rsidR="002A782D" w:rsidRDefault="002A782D" w:rsidP="002A782D">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b/>
          <w:bCs/>
          <w:kern w:val="0"/>
          <w:sz w:val="24"/>
          <w:szCs w:val="24"/>
          <w:lang w:eastAsia="en-IN"/>
          <w14:ligatures w14:val="none"/>
        </w:rPr>
        <w:t>Article 22</w:t>
      </w:r>
      <w:r w:rsidRPr="002A782D">
        <w:rPr>
          <w:rFonts w:ascii="Times New Roman" w:eastAsia="Times New Roman" w:hAnsi="Times New Roman" w:cs="Times New Roman"/>
          <w:kern w:val="0"/>
          <w:sz w:val="24"/>
          <w:szCs w:val="24"/>
          <w:lang w:eastAsia="en-IN"/>
          <w14:ligatures w14:val="none"/>
        </w:rPr>
        <w:t xml:space="preserve"> – Protection in certain cases of arrest and detention (including preventive detention rules).</w:t>
      </w:r>
    </w:p>
    <w:p w14:paraId="7A4D229F" w14:textId="1178ED6F" w:rsidR="002A782D" w:rsidRPr="002A782D" w:rsidRDefault="002A782D" w:rsidP="002A782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b/>
          <w:bCs/>
          <w:kern w:val="0"/>
          <w:sz w:val="27"/>
          <w:szCs w:val="27"/>
          <w:lang w:eastAsia="en-IN"/>
          <w14:ligatures w14:val="none"/>
        </w:rPr>
        <w:t>3. Right Against Exploitation (Articles 23–24)</w:t>
      </w:r>
    </w:p>
    <w:p w14:paraId="7C36299D" w14:textId="77777777" w:rsidR="002A782D" w:rsidRPr="002A782D" w:rsidRDefault="002A782D" w:rsidP="002A782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kern w:val="0"/>
          <w:sz w:val="24"/>
          <w:szCs w:val="24"/>
          <w:lang w:eastAsia="en-IN"/>
          <w14:ligatures w14:val="none"/>
        </w:rPr>
        <w:t>This right protects individuals from forced labour, human trafficking, and exploitation.</w:t>
      </w:r>
    </w:p>
    <w:p w14:paraId="44E775FA" w14:textId="77777777" w:rsidR="002A782D" w:rsidRPr="002A782D" w:rsidRDefault="002A782D" w:rsidP="002A782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b/>
          <w:bCs/>
          <w:kern w:val="0"/>
          <w:sz w:val="24"/>
          <w:szCs w:val="24"/>
          <w:lang w:eastAsia="en-IN"/>
          <w14:ligatures w14:val="none"/>
        </w:rPr>
        <w:t>Article 23</w:t>
      </w:r>
      <w:r w:rsidRPr="002A782D">
        <w:rPr>
          <w:rFonts w:ascii="Times New Roman" w:eastAsia="Times New Roman" w:hAnsi="Times New Roman" w:cs="Times New Roman"/>
          <w:kern w:val="0"/>
          <w:sz w:val="24"/>
          <w:szCs w:val="24"/>
          <w:lang w:eastAsia="en-IN"/>
          <w14:ligatures w14:val="none"/>
        </w:rPr>
        <w:t xml:space="preserve"> – Prohibits human trafficking, forced labour, and </w:t>
      </w:r>
      <w:proofErr w:type="spellStart"/>
      <w:r w:rsidRPr="002A782D">
        <w:rPr>
          <w:rFonts w:ascii="Times New Roman" w:eastAsia="Times New Roman" w:hAnsi="Times New Roman" w:cs="Times New Roman"/>
          <w:kern w:val="0"/>
          <w:sz w:val="24"/>
          <w:szCs w:val="24"/>
          <w:lang w:eastAsia="en-IN"/>
          <w14:ligatures w14:val="none"/>
        </w:rPr>
        <w:t>begar</w:t>
      </w:r>
      <w:proofErr w:type="spellEnd"/>
      <w:r w:rsidRPr="002A782D">
        <w:rPr>
          <w:rFonts w:ascii="Times New Roman" w:eastAsia="Times New Roman" w:hAnsi="Times New Roman" w:cs="Times New Roman"/>
          <w:kern w:val="0"/>
          <w:sz w:val="24"/>
          <w:szCs w:val="24"/>
          <w:lang w:eastAsia="en-IN"/>
          <w14:ligatures w14:val="none"/>
        </w:rPr>
        <w:t xml:space="preserve"> (unpaid work).</w:t>
      </w:r>
      <w:r w:rsidRPr="002A782D">
        <w:rPr>
          <w:rFonts w:ascii="Times New Roman" w:eastAsia="Times New Roman" w:hAnsi="Times New Roman" w:cs="Times New Roman"/>
          <w:kern w:val="0"/>
          <w:sz w:val="24"/>
          <w:szCs w:val="24"/>
          <w:lang w:eastAsia="en-IN"/>
          <w14:ligatures w14:val="none"/>
        </w:rPr>
        <w:br/>
      </w:r>
      <w:r w:rsidRPr="002A782D">
        <w:rPr>
          <w:rFonts w:ascii="Times New Roman" w:eastAsia="Times New Roman" w:hAnsi="Times New Roman" w:cs="Times New Roman"/>
          <w:b/>
          <w:bCs/>
          <w:kern w:val="0"/>
          <w:sz w:val="24"/>
          <w:szCs w:val="24"/>
          <w:lang w:eastAsia="en-IN"/>
          <w14:ligatures w14:val="none"/>
        </w:rPr>
        <w:t>Article 24</w:t>
      </w:r>
      <w:r w:rsidRPr="002A782D">
        <w:rPr>
          <w:rFonts w:ascii="Times New Roman" w:eastAsia="Times New Roman" w:hAnsi="Times New Roman" w:cs="Times New Roman"/>
          <w:kern w:val="0"/>
          <w:sz w:val="24"/>
          <w:szCs w:val="24"/>
          <w:lang w:eastAsia="en-IN"/>
          <w14:ligatures w14:val="none"/>
        </w:rPr>
        <w:t xml:space="preserve"> – Prohibits the employment of children below 14 years in factories, mines, and hazardous jobs.</w:t>
      </w:r>
    </w:p>
    <w:p w14:paraId="087974C6" w14:textId="363DB8F2" w:rsidR="002A782D" w:rsidRDefault="002A782D" w:rsidP="002A782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b/>
          <w:bCs/>
          <w:kern w:val="0"/>
          <w:sz w:val="24"/>
          <w:szCs w:val="24"/>
          <w:lang w:eastAsia="en-IN"/>
          <w14:ligatures w14:val="none"/>
        </w:rPr>
        <w:lastRenderedPageBreak/>
        <w:t>Importance:</w:t>
      </w:r>
      <w:r w:rsidRPr="002A782D">
        <w:rPr>
          <w:rFonts w:ascii="Times New Roman" w:eastAsia="Times New Roman" w:hAnsi="Times New Roman" w:cs="Times New Roman"/>
          <w:kern w:val="0"/>
          <w:sz w:val="24"/>
          <w:szCs w:val="24"/>
          <w:lang w:eastAsia="en-IN"/>
          <w14:ligatures w14:val="none"/>
        </w:rPr>
        <w:t xml:space="preserve"> Ensures human dignity and eliminates exploitation in society.</w:t>
      </w:r>
    </w:p>
    <w:p w14:paraId="2890250B" w14:textId="3265DA6E" w:rsidR="002A782D" w:rsidRPr="002A782D" w:rsidRDefault="002A782D" w:rsidP="002A782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b/>
          <w:bCs/>
          <w:kern w:val="0"/>
          <w:sz w:val="27"/>
          <w:szCs w:val="27"/>
          <w:lang w:eastAsia="en-IN"/>
          <w14:ligatures w14:val="none"/>
        </w:rPr>
        <w:t>4. Right to Freedom of Religion (Articles 25–28)</w:t>
      </w:r>
    </w:p>
    <w:p w14:paraId="3CE9E5AC" w14:textId="77777777" w:rsidR="002A782D" w:rsidRPr="002A782D" w:rsidRDefault="002A782D" w:rsidP="002A782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kern w:val="0"/>
          <w:sz w:val="24"/>
          <w:szCs w:val="24"/>
          <w:lang w:eastAsia="en-IN"/>
          <w14:ligatures w14:val="none"/>
        </w:rPr>
        <w:t>India is a secular state, meaning there is no state religion. Citizens have the freedom to practise any religion.</w:t>
      </w:r>
    </w:p>
    <w:p w14:paraId="741CC6AE" w14:textId="77777777" w:rsidR="002A782D" w:rsidRPr="002A782D" w:rsidRDefault="002A782D" w:rsidP="002A782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b/>
          <w:bCs/>
          <w:kern w:val="0"/>
          <w:sz w:val="24"/>
          <w:szCs w:val="24"/>
          <w:lang w:eastAsia="en-IN"/>
          <w14:ligatures w14:val="none"/>
        </w:rPr>
        <w:t>Main Provisions:</w:t>
      </w:r>
    </w:p>
    <w:p w14:paraId="0EFF0131" w14:textId="77777777" w:rsidR="002A782D" w:rsidRPr="002A782D" w:rsidRDefault="002A782D" w:rsidP="002A782D">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b/>
          <w:bCs/>
          <w:kern w:val="0"/>
          <w:sz w:val="24"/>
          <w:szCs w:val="24"/>
          <w:lang w:eastAsia="en-IN"/>
          <w14:ligatures w14:val="none"/>
        </w:rPr>
        <w:t>Article 25</w:t>
      </w:r>
      <w:r w:rsidRPr="002A782D">
        <w:rPr>
          <w:rFonts w:ascii="Times New Roman" w:eastAsia="Times New Roman" w:hAnsi="Times New Roman" w:cs="Times New Roman"/>
          <w:kern w:val="0"/>
          <w:sz w:val="24"/>
          <w:szCs w:val="24"/>
          <w:lang w:eastAsia="en-IN"/>
          <w14:ligatures w14:val="none"/>
        </w:rPr>
        <w:t xml:space="preserve"> – Freedom of conscience and the right to profess, practise, and propagate religion (subject to public order, morality, and health).</w:t>
      </w:r>
    </w:p>
    <w:p w14:paraId="67DD7191" w14:textId="77777777" w:rsidR="002A782D" w:rsidRPr="002A782D" w:rsidRDefault="002A782D" w:rsidP="002A782D">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b/>
          <w:bCs/>
          <w:kern w:val="0"/>
          <w:sz w:val="24"/>
          <w:szCs w:val="24"/>
          <w:lang w:eastAsia="en-IN"/>
          <w14:ligatures w14:val="none"/>
        </w:rPr>
        <w:t>Article 26</w:t>
      </w:r>
      <w:r w:rsidRPr="002A782D">
        <w:rPr>
          <w:rFonts w:ascii="Times New Roman" w:eastAsia="Times New Roman" w:hAnsi="Times New Roman" w:cs="Times New Roman"/>
          <w:kern w:val="0"/>
          <w:sz w:val="24"/>
          <w:szCs w:val="24"/>
          <w:lang w:eastAsia="en-IN"/>
          <w14:ligatures w14:val="none"/>
        </w:rPr>
        <w:t xml:space="preserve"> – Freedom to manage religious affairs.</w:t>
      </w:r>
    </w:p>
    <w:p w14:paraId="355AAD6E" w14:textId="77777777" w:rsidR="002A782D" w:rsidRPr="002A782D" w:rsidRDefault="002A782D" w:rsidP="002A782D">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b/>
          <w:bCs/>
          <w:kern w:val="0"/>
          <w:sz w:val="24"/>
          <w:szCs w:val="24"/>
          <w:lang w:eastAsia="en-IN"/>
          <w14:ligatures w14:val="none"/>
        </w:rPr>
        <w:t>Article 27</w:t>
      </w:r>
      <w:r w:rsidRPr="002A782D">
        <w:rPr>
          <w:rFonts w:ascii="Times New Roman" w:eastAsia="Times New Roman" w:hAnsi="Times New Roman" w:cs="Times New Roman"/>
          <w:kern w:val="0"/>
          <w:sz w:val="24"/>
          <w:szCs w:val="24"/>
          <w:lang w:eastAsia="en-IN"/>
          <w14:ligatures w14:val="none"/>
        </w:rPr>
        <w:t xml:space="preserve"> – Freedom from paying taxes for promotion of any particular religion.</w:t>
      </w:r>
    </w:p>
    <w:p w14:paraId="72BC220F" w14:textId="77777777" w:rsidR="002A782D" w:rsidRPr="002A782D" w:rsidRDefault="002A782D" w:rsidP="002A782D">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b/>
          <w:bCs/>
          <w:kern w:val="0"/>
          <w:sz w:val="24"/>
          <w:szCs w:val="24"/>
          <w:lang w:eastAsia="en-IN"/>
          <w14:ligatures w14:val="none"/>
        </w:rPr>
        <w:t>Article 28</w:t>
      </w:r>
      <w:r w:rsidRPr="002A782D">
        <w:rPr>
          <w:rFonts w:ascii="Times New Roman" w:eastAsia="Times New Roman" w:hAnsi="Times New Roman" w:cs="Times New Roman"/>
          <w:kern w:val="0"/>
          <w:sz w:val="24"/>
          <w:szCs w:val="24"/>
          <w:lang w:eastAsia="en-IN"/>
          <w14:ligatures w14:val="none"/>
        </w:rPr>
        <w:t xml:space="preserve"> – Freedom from religious instruction in certain educational institutions.</w:t>
      </w:r>
    </w:p>
    <w:p w14:paraId="75B9F855" w14:textId="77777777" w:rsidR="002A782D" w:rsidRDefault="002A782D" w:rsidP="002A782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b/>
          <w:bCs/>
          <w:kern w:val="0"/>
          <w:sz w:val="24"/>
          <w:szCs w:val="24"/>
          <w:lang w:eastAsia="en-IN"/>
          <w14:ligatures w14:val="none"/>
        </w:rPr>
        <w:t>Importance:</w:t>
      </w:r>
      <w:r w:rsidRPr="002A782D">
        <w:rPr>
          <w:rFonts w:ascii="Times New Roman" w:eastAsia="Times New Roman" w:hAnsi="Times New Roman" w:cs="Times New Roman"/>
          <w:kern w:val="0"/>
          <w:sz w:val="24"/>
          <w:szCs w:val="24"/>
          <w:lang w:eastAsia="en-IN"/>
          <w14:ligatures w14:val="none"/>
        </w:rPr>
        <w:t xml:space="preserve"> Promotes harmony in a diverse country like India.</w:t>
      </w:r>
    </w:p>
    <w:p w14:paraId="16B40B23" w14:textId="36E4771A" w:rsidR="002A782D" w:rsidRPr="002A782D" w:rsidRDefault="002A782D" w:rsidP="002A782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b/>
          <w:bCs/>
          <w:kern w:val="0"/>
          <w:sz w:val="27"/>
          <w:szCs w:val="27"/>
          <w:lang w:eastAsia="en-IN"/>
          <w14:ligatures w14:val="none"/>
        </w:rPr>
        <w:t>5. Cultural and Educational Rights (Articles 29–30)</w:t>
      </w:r>
    </w:p>
    <w:p w14:paraId="141BFA56" w14:textId="77777777" w:rsidR="002A782D" w:rsidRPr="002A782D" w:rsidRDefault="002A782D" w:rsidP="002A782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kern w:val="0"/>
          <w:sz w:val="24"/>
          <w:szCs w:val="24"/>
          <w:lang w:eastAsia="en-IN"/>
          <w14:ligatures w14:val="none"/>
        </w:rPr>
        <w:t>These rights protect the interests of cultural, linguistic, and religious minorities.</w:t>
      </w:r>
    </w:p>
    <w:p w14:paraId="105F66B3" w14:textId="77777777" w:rsidR="002A782D" w:rsidRPr="002A782D" w:rsidRDefault="002A782D" w:rsidP="002A782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b/>
          <w:bCs/>
          <w:kern w:val="0"/>
          <w:sz w:val="24"/>
          <w:szCs w:val="24"/>
          <w:lang w:eastAsia="en-IN"/>
          <w14:ligatures w14:val="none"/>
        </w:rPr>
        <w:t>Article 29</w:t>
      </w:r>
      <w:r w:rsidRPr="002A782D">
        <w:rPr>
          <w:rFonts w:ascii="Times New Roman" w:eastAsia="Times New Roman" w:hAnsi="Times New Roman" w:cs="Times New Roman"/>
          <w:kern w:val="0"/>
          <w:sz w:val="24"/>
          <w:szCs w:val="24"/>
          <w:lang w:eastAsia="en-IN"/>
          <w14:ligatures w14:val="none"/>
        </w:rPr>
        <w:t xml:space="preserve"> – Protection of interests of minorities to conserve their culture, language, or script.</w:t>
      </w:r>
      <w:r w:rsidRPr="002A782D">
        <w:rPr>
          <w:rFonts w:ascii="Times New Roman" w:eastAsia="Times New Roman" w:hAnsi="Times New Roman" w:cs="Times New Roman"/>
          <w:kern w:val="0"/>
          <w:sz w:val="24"/>
          <w:szCs w:val="24"/>
          <w:lang w:eastAsia="en-IN"/>
          <w14:ligatures w14:val="none"/>
        </w:rPr>
        <w:br/>
      </w:r>
      <w:r w:rsidRPr="002A782D">
        <w:rPr>
          <w:rFonts w:ascii="Times New Roman" w:eastAsia="Times New Roman" w:hAnsi="Times New Roman" w:cs="Times New Roman"/>
          <w:b/>
          <w:bCs/>
          <w:kern w:val="0"/>
          <w:sz w:val="24"/>
          <w:szCs w:val="24"/>
          <w:lang w:eastAsia="en-IN"/>
          <w14:ligatures w14:val="none"/>
        </w:rPr>
        <w:t>Article 30</w:t>
      </w:r>
      <w:r w:rsidRPr="002A782D">
        <w:rPr>
          <w:rFonts w:ascii="Times New Roman" w:eastAsia="Times New Roman" w:hAnsi="Times New Roman" w:cs="Times New Roman"/>
          <w:kern w:val="0"/>
          <w:sz w:val="24"/>
          <w:szCs w:val="24"/>
          <w:lang w:eastAsia="en-IN"/>
          <w14:ligatures w14:val="none"/>
        </w:rPr>
        <w:t xml:space="preserve"> – Right of minorities to establish and administer educational institutions of their choice.</w:t>
      </w:r>
    </w:p>
    <w:p w14:paraId="2A2A0393" w14:textId="77777777" w:rsidR="002A782D" w:rsidRDefault="002A782D" w:rsidP="002A782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b/>
          <w:bCs/>
          <w:kern w:val="0"/>
          <w:sz w:val="24"/>
          <w:szCs w:val="24"/>
          <w:lang w:eastAsia="en-IN"/>
          <w14:ligatures w14:val="none"/>
        </w:rPr>
        <w:t>Importance:</w:t>
      </w:r>
      <w:r w:rsidRPr="002A782D">
        <w:rPr>
          <w:rFonts w:ascii="Times New Roman" w:eastAsia="Times New Roman" w:hAnsi="Times New Roman" w:cs="Times New Roman"/>
          <w:kern w:val="0"/>
          <w:sz w:val="24"/>
          <w:szCs w:val="24"/>
          <w:lang w:eastAsia="en-IN"/>
          <w14:ligatures w14:val="none"/>
        </w:rPr>
        <w:t xml:space="preserve"> Maintains cultural diversity and prevents the domination of majority culture over minorities.</w:t>
      </w:r>
    </w:p>
    <w:p w14:paraId="487591B8" w14:textId="28D7E4E9" w:rsidR="002A782D" w:rsidRPr="002A782D" w:rsidRDefault="002A782D" w:rsidP="002A782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b/>
          <w:bCs/>
          <w:kern w:val="0"/>
          <w:sz w:val="27"/>
          <w:szCs w:val="27"/>
          <w:lang w:eastAsia="en-IN"/>
          <w14:ligatures w14:val="none"/>
        </w:rPr>
        <w:t>6. Right to Constitutional Remedies (Article 32)</w:t>
      </w:r>
    </w:p>
    <w:p w14:paraId="61641DF4" w14:textId="77777777" w:rsidR="002A782D" w:rsidRPr="002A782D" w:rsidRDefault="002A782D" w:rsidP="002A782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kern w:val="0"/>
          <w:sz w:val="24"/>
          <w:szCs w:val="24"/>
          <w:lang w:eastAsia="en-IN"/>
          <w14:ligatures w14:val="none"/>
        </w:rPr>
        <w:t>Called the "heart and soul of the Constitution" by Dr. B.R. Ambedkar, this right allows citizens to approach the Supreme Court directly if their fundamental rights are violated.</w:t>
      </w:r>
    </w:p>
    <w:p w14:paraId="58DDF8E0" w14:textId="77777777" w:rsidR="002A782D" w:rsidRPr="002A782D" w:rsidRDefault="002A782D" w:rsidP="002A782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b/>
          <w:bCs/>
          <w:kern w:val="0"/>
          <w:sz w:val="24"/>
          <w:szCs w:val="24"/>
          <w:lang w:eastAsia="en-IN"/>
          <w14:ligatures w14:val="none"/>
        </w:rPr>
        <w:t>Writs that can be issued by the courts:</w:t>
      </w:r>
    </w:p>
    <w:p w14:paraId="56A17E0B" w14:textId="77777777" w:rsidR="002A782D" w:rsidRPr="002A782D" w:rsidRDefault="002A782D" w:rsidP="002A782D">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b/>
          <w:bCs/>
          <w:kern w:val="0"/>
          <w:sz w:val="24"/>
          <w:szCs w:val="24"/>
          <w:lang w:eastAsia="en-IN"/>
          <w14:ligatures w14:val="none"/>
        </w:rPr>
        <w:t>Habeas Corpus</w:t>
      </w:r>
      <w:r w:rsidRPr="002A782D">
        <w:rPr>
          <w:rFonts w:ascii="Times New Roman" w:eastAsia="Times New Roman" w:hAnsi="Times New Roman" w:cs="Times New Roman"/>
          <w:kern w:val="0"/>
          <w:sz w:val="24"/>
          <w:szCs w:val="24"/>
          <w:lang w:eastAsia="en-IN"/>
          <w14:ligatures w14:val="none"/>
        </w:rPr>
        <w:t xml:space="preserve"> – To release a person unlawfully detained.</w:t>
      </w:r>
    </w:p>
    <w:p w14:paraId="0C6D4F94" w14:textId="77777777" w:rsidR="002A782D" w:rsidRPr="002A782D" w:rsidRDefault="002A782D" w:rsidP="002A782D">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b/>
          <w:bCs/>
          <w:kern w:val="0"/>
          <w:sz w:val="24"/>
          <w:szCs w:val="24"/>
          <w:lang w:eastAsia="en-IN"/>
          <w14:ligatures w14:val="none"/>
        </w:rPr>
        <w:t>Mandamus</w:t>
      </w:r>
      <w:r w:rsidRPr="002A782D">
        <w:rPr>
          <w:rFonts w:ascii="Times New Roman" w:eastAsia="Times New Roman" w:hAnsi="Times New Roman" w:cs="Times New Roman"/>
          <w:kern w:val="0"/>
          <w:sz w:val="24"/>
          <w:szCs w:val="24"/>
          <w:lang w:eastAsia="en-IN"/>
          <w14:ligatures w14:val="none"/>
        </w:rPr>
        <w:t xml:space="preserve"> – To direct a public official to perform a duty.</w:t>
      </w:r>
    </w:p>
    <w:p w14:paraId="5892A39A" w14:textId="77777777" w:rsidR="002A782D" w:rsidRPr="002A782D" w:rsidRDefault="002A782D" w:rsidP="002A782D">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b/>
          <w:bCs/>
          <w:kern w:val="0"/>
          <w:sz w:val="24"/>
          <w:szCs w:val="24"/>
          <w:lang w:eastAsia="en-IN"/>
          <w14:ligatures w14:val="none"/>
        </w:rPr>
        <w:t>Prohibition</w:t>
      </w:r>
      <w:r w:rsidRPr="002A782D">
        <w:rPr>
          <w:rFonts w:ascii="Times New Roman" w:eastAsia="Times New Roman" w:hAnsi="Times New Roman" w:cs="Times New Roman"/>
          <w:kern w:val="0"/>
          <w:sz w:val="24"/>
          <w:szCs w:val="24"/>
          <w:lang w:eastAsia="en-IN"/>
          <w14:ligatures w14:val="none"/>
        </w:rPr>
        <w:t xml:space="preserve"> – To stop a lower court from acting beyond its powers.</w:t>
      </w:r>
    </w:p>
    <w:p w14:paraId="0C9B25B0" w14:textId="77777777" w:rsidR="002A782D" w:rsidRPr="002A782D" w:rsidRDefault="002A782D" w:rsidP="002A782D">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b/>
          <w:bCs/>
          <w:kern w:val="0"/>
          <w:sz w:val="24"/>
          <w:szCs w:val="24"/>
          <w:lang w:eastAsia="en-IN"/>
          <w14:ligatures w14:val="none"/>
        </w:rPr>
        <w:t>Certiorari</w:t>
      </w:r>
      <w:r w:rsidRPr="002A782D">
        <w:rPr>
          <w:rFonts w:ascii="Times New Roman" w:eastAsia="Times New Roman" w:hAnsi="Times New Roman" w:cs="Times New Roman"/>
          <w:kern w:val="0"/>
          <w:sz w:val="24"/>
          <w:szCs w:val="24"/>
          <w:lang w:eastAsia="en-IN"/>
          <w14:ligatures w14:val="none"/>
        </w:rPr>
        <w:t xml:space="preserve"> – To transfer a case to a higher court or quash an order of a lower court.</w:t>
      </w:r>
    </w:p>
    <w:p w14:paraId="37018324" w14:textId="77777777" w:rsidR="002A782D" w:rsidRPr="002A782D" w:rsidRDefault="002A782D" w:rsidP="002A782D">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b/>
          <w:bCs/>
          <w:kern w:val="0"/>
          <w:sz w:val="24"/>
          <w:szCs w:val="24"/>
          <w:lang w:eastAsia="en-IN"/>
          <w14:ligatures w14:val="none"/>
        </w:rPr>
        <w:t>Quo Warranto</w:t>
      </w:r>
      <w:r w:rsidRPr="002A782D">
        <w:rPr>
          <w:rFonts w:ascii="Times New Roman" w:eastAsia="Times New Roman" w:hAnsi="Times New Roman" w:cs="Times New Roman"/>
          <w:kern w:val="0"/>
          <w:sz w:val="24"/>
          <w:szCs w:val="24"/>
          <w:lang w:eastAsia="en-IN"/>
          <w14:ligatures w14:val="none"/>
        </w:rPr>
        <w:t xml:space="preserve"> – To challenge the legality of a person holding a public office.</w:t>
      </w:r>
    </w:p>
    <w:p w14:paraId="62D99FB1" w14:textId="77777777" w:rsidR="002A782D" w:rsidRDefault="002A782D" w:rsidP="002A782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b/>
          <w:bCs/>
          <w:kern w:val="0"/>
          <w:sz w:val="24"/>
          <w:szCs w:val="24"/>
          <w:lang w:eastAsia="en-IN"/>
          <w14:ligatures w14:val="none"/>
        </w:rPr>
        <w:t>Importance:</w:t>
      </w:r>
      <w:r w:rsidRPr="002A782D">
        <w:rPr>
          <w:rFonts w:ascii="Times New Roman" w:eastAsia="Times New Roman" w:hAnsi="Times New Roman" w:cs="Times New Roman"/>
          <w:kern w:val="0"/>
          <w:sz w:val="24"/>
          <w:szCs w:val="24"/>
          <w:lang w:eastAsia="en-IN"/>
          <w14:ligatures w14:val="none"/>
        </w:rPr>
        <w:t xml:space="preserve"> This ensures the effective enforcement of all other Fundamental Rights.</w:t>
      </w:r>
    </w:p>
    <w:p w14:paraId="34E42BDD" w14:textId="5EA7B50D" w:rsidR="002A782D" w:rsidRPr="002A782D" w:rsidRDefault="002A782D" w:rsidP="002A782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b/>
          <w:bCs/>
          <w:kern w:val="0"/>
          <w:sz w:val="36"/>
          <w:szCs w:val="36"/>
          <w:lang w:eastAsia="en-IN"/>
          <w14:ligatures w14:val="none"/>
        </w:rPr>
        <w:t>Conclusion</w:t>
      </w:r>
    </w:p>
    <w:p w14:paraId="30739A46" w14:textId="77777777" w:rsidR="002A782D" w:rsidRPr="002A782D" w:rsidRDefault="002A782D" w:rsidP="002A782D">
      <w:pPr>
        <w:spacing w:before="100" w:beforeAutospacing="1" w:after="100" w:afterAutospacing="1" w:line="240" w:lineRule="auto"/>
        <w:ind w:firstLine="720"/>
        <w:rPr>
          <w:rFonts w:ascii="Times New Roman" w:eastAsia="Times New Roman" w:hAnsi="Times New Roman" w:cs="Times New Roman"/>
          <w:kern w:val="0"/>
          <w:sz w:val="24"/>
          <w:szCs w:val="24"/>
          <w:lang w:eastAsia="en-IN"/>
          <w14:ligatures w14:val="none"/>
        </w:rPr>
      </w:pPr>
      <w:r w:rsidRPr="002A782D">
        <w:rPr>
          <w:rFonts w:ascii="Times New Roman" w:eastAsia="Times New Roman" w:hAnsi="Times New Roman" w:cs="Times New Roman"/>
          <w:kern w:val="0"/>
          <w:sz w:val="24"/>
          <w:szCs w:val="24"/>
          <w:lang w:eastAsia="en-IN"/>
          <w14:ligatures w14:val="none"/>
        </w:rPr>
        <w:t xml:space="preserve">Fundamental Rights are the foundation of India’s democracy. They empower citizens to live with freedom, dignity, and equality while maintaining harmony in society. Although they come with reasonable restrictions to protect public interest, they remain the strongest guarantee against arbitrary rule. The judiciary plays a key role in interpreting and expanding </w:t>
      </w:r>
      <w:r w:rsidRPr="002A782D">
        <w:rPr>
          <w:rFonts w:ascii="Times New Roman" w:eastAsia="Times New Roman" w:hAnsi="Times New Roman" w:cs="Times New Roman"/>
          <w:kern w:val="0"/>
          <w:sz w:val="24"/>
          <w:szCs w:val="24"/>
          <w:lang w:eastAsia="en-IN"/>
          <w14:ligatures w14:val="none"/>
        </w:rPr>
        <w:lastRenderedPageBreak/>
        <w:t>these rights to meet changing needs. Ultimately, they are not just legal provisions but the lifeblood of a just and democratic India.</w:t>
      </w:r>
    </w:p>
    <w:sectPr w:rsidR="002A782D" w:rsidRPr="002A78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835D2"/>
    <w:multiLevelType w:val="multilevel"/>
    <w:tmpl w:val="FB3E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CE7CF3"/>
    <w:multiLevelType w:val="multilevel"/>
    <w:tmpl w:val="7FF434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393FD3"/>
    <w:multiLevelType w:val="multilevel"/>
    <w:tmpl w:val="6982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054D8B"/>
    <w:multiLevelType w:val="multilevel"/>
    <w:tmpl w:val="2A08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161D3E"/>
    <w:multiLevelType w:val="multilevel"/>
    <w:tmpl w:val="F2E26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767703"/>
    <w:multiLevelType w:val="multilevel"/>
    <w:tmpl w:val="257A2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2859AA"/>
    <w:multiLevelType w:val="multilevel"/>
    <w:tmpl w:val="4038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C82C32"/>
    <w:multiLevelType w:val="multilevel"/>
    <w:tmpl w:val="8CA89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384EF5"/>
    <w:multiLevelType w:val="multilevel"/>
    <w:tmpl w:val="7F8CA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100412"/>
    <w:multiLevelType w:val="multilevel"/>
    <w:tmpl w:val="B2D88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7078250">
    <w:abstractNumId w:val="1"/>
  </w:num>
  <w:num w:numId="2" w16cid:durableId="1979338442">
    <w:abstractNumId w:val="9"/>
  </w:num>
  <w:num w:numId="3" w16cid:durableId="913320544">
    <w:abstractNumId w:val="6"/>
  </w:num>
  <w:num w:numId="4" w16cid:durableId="1664773019">
    <w:abstractNumId w:val="4"/>
  </w:num>
  <w:num w:numId="5" w16cid:durableId="971712162">
    <w:abstractNumId w:val="5"/>
  </w:num>
  <w:num w:numId="6" w16cid:durableId="481848683">
    <w:abstractNumId w:val="2"/>
  </w:num>
  <w:num w:numId="7" w16cid:durableId="1971982343">
    <w:abstractNumId w:val="8"/>
  </w:num>
  <w:num w:numId="8" w16cid:durableId="1314259525">
    <w:abstractNumId w:val="0"/>
  </w:num>
  <w:num w:numId="9" w16cid:durableId="1965844122">
    <w:abstractNumId w:val="3"/>
  </w:num>
  <w:num w:numId="10" w16cid:durableId="5901666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2C1"/>
    <w:rsid w:val="002A782D"/>
    <w:rsid w:val="003D0437"/>
    <w:rsid w:val="00467214"/>
    <w:rsid w:val="004935F9"/>
    <w:rsid w:val="005112C1"/>
    <w:rsid w:val="00560F20"/>
    <w:rsid w:val="005D415F"/>
    <w:rsid w:val="00A6423B"/>
    <w:rsid w:val="00F437C2"/>
    <w:rsid w:val="00FE2EB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0B70F"/>
  <w15:chartTrackingRefBased/>
  <w15:docId w15:val="{1FF06B69-EE82-46FD-AFE8-46E09F454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12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12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12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12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12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12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2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2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2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2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12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12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12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12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12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2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2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2C1"/>
    <w:rPr>
      <w:rFonts w:eastAsiaTheme="majorEastAsia" w:cstheme="majorBidi"/>
      <w:color w:val="272727" w:themeColor="text1" w:themeTint="D8"/>
    </w:rPr>
  </w:style>
  <w:style w:type="paragraph" w:styleId="Title">
    <w:name w:val="Title"/>
    <w:basedOn w:val="Normal"/>
    <w:next w:val="Normal"/>
    <w:link w:val="TitleChar"/>
    <w:uiPriority w:val="10"/>
    <w:qFormat/>
    <w:rsid w:val="005112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2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2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2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2C1"/>
    <w:pPr>
      <w:spacing w:before="160"/>
      <w:jc w:val="center"/>
    </w:pPr>
    <w:rPr>
      <w:i/>
      <w:iCs/>
      <w:color w:val="404040" w:themeColor="text1" w:themeTint="BF"/>
    </w:rPr>
  </w:style>
  <w:style w:type="character" w:customStyle="1" w:styleId="QuoteChar">
    <w:name w:val="Quote Char"/>
    <w:basedOn w:val="DefaultParagraphFont"/>
    <w:link w:val="Quote"/>
    <w:uiPriority w:val="29"/>
    <w:rsid w:val="005112C1"/>
    <w:rPr>
      <w:i/>
      <w:iCs/>
      <w:color w:val="404040" w:themeColor="text1" w:themeTint="BF"/>
    </w:rPr>
  </w:style>
  <w:style w:type="paragraph" w:styleId="ListParagraph">
    <w:name w:val="List Paragraph"/>
    <w:basedOn w:val="Normal"/>
    <w:uiPriority w:val="34"/>
    <w:qFormat/>
    <w:rsid w:val="005112C1"/>
    <w:pPr>
      <w:ind w:left="720"/>
      <w:contextualSpacing/>
    </w:pPr>
  </w:style>
  <w:style w:type="character" w:styleId="IntenseEmphasis">
    <w:name w:val="Intense Emphasis"/>
    <w:basedOn w:val="DefaultParagraphFont"/>
    <w:uiPriority w:val="21"/>
    <w:qFormat/>
    <w:rsid w:val="005112C1"/>
    <w:rPr>
      <w:i/>
      <w:iCs/>
      <w:color w:val="0F4761" w:themeColor="accent1" w:themeShade="BF"/>
    </w:rPr>
  </w:style>
  <w:style w:type="paragraph" w:styleId="IntenseQuote">
    <w:name w:val="Intense Quote"/>
    <w:basedOn w:val="Normal"/>
    <w:next w:val="Normal"/>
    <w:link w:val="IntenseQuoteChar"/>
    <w:uiPriority w:val="30"/>
    <w:qFormat/>
    <w:rsid w:val="005112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12C1"/>
    <w:rPr>
      <w:i/>
      <w:iCs/>
      <w:color w:val="0F4761" w:themeColor="accent1" w:themeShade="BF"/>
    </w:rPr>
  </w:style>
  <w:style w:type="character" w:styleId="IntenseReference">
    <w:name w:val="Intense Reference"/>
    <w:basedOn w:val="DefaultParagraphFont"/>
    <w:uiPriority w:val="32"/>
    <w:qFormat/>
    <w:rsid w:val="005112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983</Words>
  <Characters>5609</Characters>
  <Application>Microsoft Office Word</Application>
  <DocSecurity>0</DocSecurity>
  <Lines>46</Lines>
  <Paragraphs>13</Paragraphs>
  <ScaleCrop>false</ScaleCrop>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919101340041</dc:creator>
  <cp:keywords/>
  <dc:description/>
  <cp:lastModifiedBy>Hiren Baro</cp:lastModifiedBy>
  <cp:revision>5</cp:revision>
  <dcterms:created xsi:type="dcterms:W3CDTF">2025-08-12T04:38:00Z</dcterms:created>
  <dcterms:modified xsi:type="dcterms:W3CDTF">2025-09-04T16:26:00Z</dcterms:modified>
</cp:coreProperties>
</file>